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307CF">
      <w:pPr>
        <w:spacing w:beforeLines="0" w:afterLines="0"/>
        <w:jc w:val="center"/>
        <w:rPr>
          <w:rFonts w:hint="default" w:ascii="Arial" w:hAnsi="Arial"/>
          <w:b/>
          <w:color w:val="0070C0"/>
          <w:sz w:val="32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b/>
          <w:color w:val="0070C0"/>
          <w:sz w:val="32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Insuficiencia Cardíaca</w:t>
      </w:r>
    </w:p>
    <w:p w14:paraId="141F5BAD">
      <w:pPr>
        <w:spacing w:beforeLines="0" w:afterLines="0"/>
        <w:jc w:val="center"/>
        <w:rPr>
          <w:rFonts w:hint="default" w:ascii="Arial" w:hAnsi="Arial"/>
          <w:b/>
          <w:color w:val="0070C0"/>
          <w:sz w:val="32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6902F32">
      <w:pPr>
        <w:spacing w:beforeLines="0" w:afterLines="0"/>
        <w:jc w:val="center"/>
        <w:rPr>
          <w:rFonts w:hint="default" w:ascii="Arial" w:hAnsi="Arial"/>
          <w:b/>
          <w:color w:val="0070C0"/>
          <w:sz w:val="32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SimSun" w:hAnsi="SimSun" w:eastAsia="SimSun" w:cs="SimSun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3959225" cy="2268220"/>
            <wp:effectExtent l="0" t="0" r="3175" b="17780"/>
            <wp:docPr id="2" name="Imagen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A0B3B0">
      <w:pPr>
        <w:spacing w:beforeLines="0" w:afterLines="0"/>
        <w:ind w:firstLine="3855" w:firstLineChars="1600"/>
        <w:jc w:val="both"/>
        <w:rPr>
          <w:rFonts w:hint="default" w:ascii="Arial" w:hAnsi="Arial"/>
          <w:b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b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Introducción</w:t>
      </w:r>
    </w:p>
    <w:p w14:paraId="59534EF3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La insuficiencia cardíaca es una condición médica en la que el corazón no puede bombear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suficiente sangre para satisfacer las necesidades del cuerpo. Esto puede ocurrir cuando el corazón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se vuelve demasiado débil o rígido para funcionar correctamente.</w:t>
      </w:r>
    </w:p>
    <w:p w14:paraId="57998A59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8E54FFC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Tipos de insuficiencia cardíaca:</w:t>
      </w:r>
    </w:p>
    <w:p w14:paraId="47DFBB61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1. </w:t>
      </w:r>
      <w:r>
        <w:rPr>
          <w:rFonts w:hint="default" w:ascii="Arial" w:hAnsi="Arial"/>
          <w:color w:val="0070C0"/>
          <w:sz w:val="24"/>
          <w:szCs w:val="24"/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Insuficiencia cardíaca izquierda: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Ocurre cuando el ventrículo izquierdo (la principal cámara de</w:t>
      </w:r>
    </w:p>
    <w:p w14:paraId="727EC9B5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bombeo del corazón) no puede bombear la sangre de manera eficaz hacia el cuerpo. Esto puede</w:t>
      </w:r>
    </w:p>
    <w:p w14:paraId="1FD35BA2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llevar a la acumulación de líquido en los pulmones, causando dificultad para respirar.</w:t>
      </w:r>
    </w:p>
    <w:p w14:paraId="6CB1F552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2. </w:t>
      </w:r>
      <w:r>
        <w:rPr>
          <w:rFonts w:hint="default" w:ascii="Arial" w:hAnsi="Arial"/>
          <w:color w:val="0070C0"/>
          <w:sz w:val="24"/>
          <w:szCs w:val="24"/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Insuficiencia cardíaca derecha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: Afecta el ventrículo derecho, que es responsable de bombear la</w:t>
      </w:r>
    </w:p>
    <w:p w14:paraId="39AA6073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sangre a los pulmones para recibir oxígeno. La insuficiencia del ventrículo derecho puede llevar a la</w:t>
      </w:r>
    </w:p>
    <w:p w14:paraId="568487EA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acumulación de líquido en las piernas, el abdomen y otras partes del cuerpo.</w:t>
      </w:r>
    </w:p>
    <w:p w14:paraId="5FDDE4B9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3. </w:t>
      </w:r>
      <w:r>
        <w:rPr>
          <w:rFonts w:hint="default" w:ascii="Arial" w:hAnsi="Arial"/>
          <w:color w:val="0070C0"/>
          <w:sz w:val="24"/>
          <w:szCs w:val="24"/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Insuficiencia cardíaca sistólica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: Se caracteriza por la incapacidad del corazón para contraerse</w:t>
      </w:r>
    </w:p>
    <w:p w14:paraId="0C79B6D4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con suficiente fuerza durante los latidos. Esto reduce la cantidad de sangre que se bombea al</w:t>
      </w:r>
    </w:p>
    <w:p w14:paraId="5B69DD49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cuerpo.</w:t>
      </w:r>
    </w:p>
    <w:p w14:paraId="73260927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4. </w:t>
      </w:r>
      <w:r>
        <w:rPr>
          <w:rFonts w:hint="default" w:ascii="Arial" w:hAnsi="Arial"/>
          <w:color w:val="0070C0"/>
          <w:sz w:val="24"/>
          <w:szCs w:val="24"/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Insuficiencia cardíaca diastólica: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En este caso, el corazón puede contraerse adecuadamente,</w:t>
      </w:r>
    </w:p>
    <w:p w14:paraId="7377C06B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pero no se relaja lo suficiente entre los latidos, lo que dificulta su llenado de sangre.</w:t>
      </w:r>
    </w:p>
    <w:p w14:paraId="167EB3EE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11066752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609AAF75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50C1B3AE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C198528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2F29944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Causas </w:t>
      </w:r>
    </w:p>
    <w:p w14:paraId="42BDB0D4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5485A5C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SimSun" w:hAnsi="SimSun" w:eastAsia="SimSun" w:cs="SimSun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5507990" cy="3636010"/>
            <wp:effectExtent l="0" t="0" r="16510" b="2540"/>
            <wp:docPr id="8" name="Imagen 8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63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292881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0AC57F9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Enfermedad coronaria: Arterias estrechas que reducen el suministro de sangre al corazón.</w:t>
      </w:r>
    </w:p>
    <w:p w14:paraId="1F2CCEA4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Hipertensión: La presión alta obliga al corazón a trabajar más, lo que puede debilitarlo.</w:t>
      </w:r>
    </w:p>
    <w:p w14:paraId="3389A451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Cardiomiopatía: Enfermedad del músculo cardíaco que afecta su capacidad de bombeo.</w:t>
      </w:r>
    </w:p>
    <w:p w14:paraId="0146761E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Arritmias: Ritmos cardíacos anormales que afectan la eficacia del corazón.</w:t>
      </w:r>
    </w:p>
    <w:p w14:paraId="2D843FB8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Enfermedades valvulares: Problemas con las válvulas cardíacas que afectan el flujo sanguíneo.</w:t>
      </w:r>
    </w:p>
    <w:p w14:paraId="5FC93004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4D4EEBF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CD81F1C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2B8AF2C4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26375CAC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58762B13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55BB9233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59910D7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A21CA39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1EBD6ECD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F761F37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16F974A6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2CBE0F7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59EAEB67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290E029D">
      <w:pPr>
        <w:spacing w:beforeLines="0" w:afterLines="0"/>
        <w:jc w:val="center"/>
        <w:rPr>
          <w:rFonts w:ascii="SimSun" w:hAnsi="SimSun" w:eastAsia="SimSun" w:cs="SimSun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SimSun" w:hAnsi="SimSun" w:eastAsia="SimSun" w:cs="SimSun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4004310" cy="5184140"/>
            <wp:effectExtent l="0" t="0" r="15240" b="16510"/>
            <wp:docPr id="3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518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070BAB">
      <w:pPr>
        <w:spacing w:beforeLines="0" w:afterLines="0"/>
        <w:jc w:val="center"/>
        <w:rPr>
          <w:rFonts w:hint="default" w:ascii="SimSun" w:hAnsi="SimSun" w:eastAsia="SimSun" w:cs="SimSun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EFB1FA2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Dificultad para respirar, especialmente durante la actividad física o al estar acostado.</w:t>
      </w:r>
    </w:p>
    <w:p w14:paraId="5591F95F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Fatiga y debilidad.</w:t>
      </w:r>
    </w:p>
    <w:p w14:paraId="0450FAE6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Hinchazón en las piernas, tobillos y pies.</w:t>
      </w:r>
    </w:p>
    <w:p w14:paraId="55662D44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Aumento rápido de peso debido a la retención de líquidos.</w:t>
      </w:r>
    </w:p>
    <w:p w14:paraId="7074CE31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Latidos cardíacos irregulares o rápidos.</w:t>
      </w:r>
    </w:p>
    <w:p w14:paraId="72601CA1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6C50A8F9">
      <w:pPr>
        <w:spacing w:beforeLines="0" w:afterLines="0"/>
        <w:ind w:firstLine="3120" w:firstLineChars="13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10AEF26C">
      <w:pPr>
        <w:spacing w:beforeLines="0" w:afterLines="0"/>
        <w:ind w:firstLine="3120" w:firstLineChars="13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BCCB870">
      <w:pPr>
        <w:spacing w:beforeLines="0" w:afterLines="0"/>
        <w:ind w:firstLine="3120" w:firstLineChars="13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FB67C27">
      <w:pPr>
        <w:spacing w:beforeLines="0" w:afterLines="0"/>
        <w:ind w:firstLine="3120" w:firstLineChars="13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FCDB525">
      <w:pPr>
        <w:spacing w:beforeLines="0" w:afterLines="0"/>
        <w:ind w:firstLine="3120" w:firstLineChars="13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88870A9">
      <w:pPr>
        <w:spacing w:beforeLines="0" w:afterLines="0"/>
        <w:ind w:firstLine="3120" w:firstLineChars="13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5002767">
      <w:pPr>
        <w:spacing w:beforeLines="0" w:afterLines="0"/>
        <w:ind w:firstLine="3120" w:firstLineChars="13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6A1B8FAA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1543EDDA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176F8F93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Criterios Diagnósticos:</w:t>
      </w:r>
    </w:p>
    <w:p w14:paraId="77D4CA44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Criterios de Framingham: Estos son los más comúnmente utilizados para el diagnóstico de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insuficiencia cardíaca y se dividen en criterios mayores y menores.</w:t>
      </w:r>
      <w:r>
        <w:rPr>
          <w:rFonts w:ascii="SimSun" w:hAnsi="SimSun" w:eastAsia="SimSun" w:cs="SimSun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6083935" cy="5003800"/>
            <wp:effectExtent l="0" t="0" r="12065" b="6350"/>
            <wp:docPr id="5" name="Imagen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FBE25B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0F77435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BBB6BD4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F63BB6F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28A777F7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103457C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657B8EB1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CE5DDC6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24CF13E8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484AF43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AB5E270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C4F1D10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592A8E7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D3B1CDF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42313A9">
      <w:pPr>
        <w:spacing w:beforeLines="0" w:afterLines="0"/>
        <w:ind w:firstLine="3360" w:firstLineChars="140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Criterios mayores:</w:t>
      </w:r>
    </w:p>
    <w:p w14:paraId="0831D882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Disnea paroxística nocturna.</w:t>
      </w:r>
    </w:p>
    <w:p w14:paraId="2D3F5DCA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Ingurgitación yugular.</w:t>
      </w:r>
    </w:p>
    <w:p w14:paraId="5B012AA8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Estertores pulmonares.</w:t>
      </w:r>
    </w:p>
    <w:p w14:paraId="2C08D85C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Cardiomegalia en radiografía de tórax.</w:t>
      </w:r>
    </w:p>
    <w:p w14:paraId="52C48B3F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Edema agudo de pulmón.</w:t>
      </w:r>
    </w:p>
    <w:p w14:paraId="4D9C0E46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Galope S3.</w:t>
      </w:r>
    </w:p>
    <w:p w14:paraId="03B2673F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Aumento de la presión venosa (&gt;16 cm H2O).</w:t>
      </w:r>
    </w:p>
    <w:p w14:paraId="506A8D65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Reflujo hepato-yugular positivo.</w:t>
      </w:r>
    </w:p>
    <w:p w14:paraId="76FE93A8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77179B2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BB6AF69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DFA1030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2D02E70E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Criterios menores:</w:t>
      </w:r>
    </w:p>
    <w:p w14:paraId="2B683300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Edema en miembros inferiores.</w:t>
      </w:r>
    </w:p>
    <w:p w14:paraId="70B7AA1B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Tos nocturna.</w:t>
      </w:r>
    </w:p>
    <w:p w14:paraId="2AEDD7DB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Disnea de esfuerzo.</w:t>
      </w:r>
    </w:p>
    <w:p w14:paraId="5C005037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Hepatomegalia.</w:t>
      </w:r>
    </w:p>
    <w:p w14:paraId="7EF589E6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Derrame pleural.</w:t>
      </w:r>
    </w:p>
    <w:p w14:paraId="3C6CB1C4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Frecuencia cardíaca &gt;120 latidos por minuto.</w:t>
      </w:r>
    </w:p>
    <w:p w14:paraId="1BB1E0AC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 Pérdida de peso &gt;4.5 kg en 5 días como respuesta al tratamiento diurético.</w:t>
      </w:r>
    </w:p>
    <w:p w14:paraId="6FFEC901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D43133A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Para diagnosticar insuficiencia cardíaca se requiere la presencia de 2 criterios mayores o 1 mayor y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2 menores.</w:t>
      </w:r>
    </w:p>
    <w:p w14:paraId="205EFEB6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A77C35D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8EBED14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62434CDD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13AA7693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589798ED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Clasificación de la New York Heart Association (NYHA): Clasifica la insuficiencia cardíaca según la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severidad de los síntomas:</w:t>
      </w:r>
    </w:p>
    <w:p w14:paraId="001EE0B9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Clase I: Sin limitación de la actividad física.</w:t>
      </w:r>
    </w:p>
    <w:p w14:paraId="76F5E27B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Clase II: Ligera limitación de la actividad física; cómoda en reposo.</w:t>
      </w:r>
    </w:p>
    <w:p w14:paraId="642AF31E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Clase III: Marcada limitación de la actividad física; cómoda solo en reposo.</w:t>
      </w:r>
    </w:p>
    <w:p w14:paraId="6ECC300C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Clase IV: Incapacidad para realizar cualquier actividad física sin malestar; síntomas presentes en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reposo.</w:t>
      </w:r>
    </w:p>
    <w:p w14:paraId="7209786A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60EC12D0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50D1959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SimSun" w:hAnsi="SimSun" w:eastAsia="SimSun" w:cs="SimSun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5219700" cy="4643755"/>
            <wp:effectExtent l="0" t="0" r="0" b="4445"/>
            <wp:docPr id="9" name="Imagen 9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643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D79915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2636B2C7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6124D54F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24AF4D50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57FFA594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7A7E172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10B1077B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1793DA5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6C176197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57B6290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BCB1F56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2AF4E8F8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A3AC10F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9910B08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18E99F5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112922CC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AA1C582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2AFDC14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FB59D84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6876C336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4C798C8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1046DB1D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Estudios Complementarios:</w:t>
      </w:r>
    </w:p>
    <w:p w14:paraId="174B6D44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403C1244">
      <w:pPr>
        <w:spacing w:beforeLines="0" w:afterLines="0"/>
        <w:jc w:val="center"/>
        <w:rPr>
          <w:rFonts w:hint="default" w:ascii="Arial" w:hAnsi="Arial"/>
          <w:color w:val="0070C0"/>
          <w:sz w:val="24"/>
          <w:szCs w:val="24"/>
          <w:u w:val="single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83ABA83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SimSun" w:hAnsi="SimSun" w:eastAsia="SimSun" w:cs="SimSun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2752725" cy="1657350"/>
            <wp:effectExtent l="0" t="0" r="9525" b="0"/>
            <wp:docPr id="10" name="Imagen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A3CB4D">
      <w:pPr>
        <w:spacing w:beforeLines="0" w:afterLines="0"/>
        <w:ind w:firstLine="3480" w:firstLineChars="145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65023AE9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Electrocardiograma (ECG): Evalúa el ritmo cardíaco, presencia de arritmias, hipertrofia ventricular, y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signos de isquemia o infarto previo.</w:t>
      </w:r>
    </w:p>
    <w:p w14:paraId="06D9D15B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Radiografía de tórax: Puede mostrar cardiomegalia (aumento del tamaño del corazón), congestión</w:t>
      </w:r>
    </w:p>
    <w:p w14:paraId="0B1F8667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pulmonar, y derrame pleural.</w:t>
      </w:r>
    </w:p>
    <w:p w14:paraId="4D1FB004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Ecocardiograma: Es el estudio más útil para evaluar la función del corazón. Permite medir la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fracción de eyección (FE), identificar anomalías estructurales, valvulopatías, y determinar si la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insuficiencia cardíaca es sistólica o diastólica.</w:t>
      </w:r>
    </w:p>
    <w:p w14:paraId="09BD2E6F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Péptidos natriuréticos (BNP o NT-proBNP): Los niveles elevados de estos biomarcadores en sangre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son indicadores de insuficiencia cardíaca. Ayudan a diferenciar entre causas cardíacas y no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cardíacas de disnea.</w:t>
      </w:r>
    </w:p>
    <w:p w14:paraId="2E1244BA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Prueba de esfuerzo: Puede ser utilizada para evaluar la capacidad funcional del paciente y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determinar la severidad de la insuficiencia cardíaca.</w:t>
      </w:r>
    </w:p>
    <w:p w14:paraId="4B468C12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Cateterismo cardíaco: Se realiza en casos selectos para medir la presión en las cavidades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cardíacas, evaluar la anatomía coronaria, y cuando se consideran opciones terapéuticas como la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revascularización.</w:t>
      </w:r>
    </w:p>
    <w:p w14:paraId="316F2BE4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Resonancia Magnética Cardíaca (RMC): Útil para caracterizar el miocardio, detectar fibrosis,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miocarditis, y otras enfermedades estructurales del corazón.</w:t>
      </w:r>
    </w:p>
    <w:p w14:paraId="3F14DDE8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Angiografía coronaria: Se considera si hay sospecha de enfermedad coronaria, para evaluar la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necesidad de revascularización.</w:t>
      </w:r>
    </w:p>
    <w:p w14:paraId="232AEF33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Evaluación Adicional:</w:t>
      </w:r>
    </w:p>
    <w:p w14:paraId="32758516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Pruebas de laboratorio: Incluyen hemograma, perfil renal, electrolitos, función hepática, glucosa, y</w:t>
      </w:r>
    </w:p>
    <w:p w14:paraId="4A568433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perfil lipídico. Estas pruebas ayudan a identificar causas o condiciones asociadas, como anemia o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disfunción renal.</w:t>
      </w:r>
    </w:p>
    <w:p w14:paraId="1625536B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Monitorización ambulatoria de la presión arterial: Para evaluar la hipertensión como causa o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consecuencia de la insuficiencia cardíaca.</w:t>
      </w:r>
    </w:p>
    <w:p w14:paraId="5494B61D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DB1AD25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6D2C11F8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1E76AC70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38AB3D6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5E86A388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C76A339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Tratamiento:</w:t>
      </w:r>
    </w:p>
    <w:p w14:paraId="5EFB50C1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3674272A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619375" cy="1743075"/>
            <wp:effectExtent l="0" t="0" r="9525" b="9525"/>
            <wp:docPr id="11" name="Imagen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19BDFF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749101E3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 w14:paraId="099969AB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El tratamiento de la insuficiencia cardíaca puede incluir medicamentos para mejorar la función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cardíaca, cambios en el estilo de vida, como una dieta baja en sal y ejercicio moderado, y en casos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graves, dispositivos implantables o cirugías como un trasplante de corazón. El objetivo es aliviar los</w:t>
      </w:r>
      <w:r>
        <w:rPr>
          <w:rFonts w:hint="default" w:ascii="Arial" w:hAnsi="Arial"/>
          <w:color w:val="0070C0"/>
          <w:sz w:val="24"/>
          <w:szCs w:val="24"/>
          <w:lang w:val="es-AR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síntomas, mejorar la calidad de vida y retrasar la progresión de la enfermedad.</w:t>
      </w:r>
    </w:p>
    <w:p w14:paraId="79402301">
      <w:pPr>
        <w:spacing w:beforeLines="0" w:afterLines="0"/>
        <w:jc w:val="both"/>
        <w:rPr>
          <w:rFonts w:hint="default" w:ascii="Arial" w:hAnsi="Arial"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sectPr>
      <w:pgSz w:w="12240" w:h="15840"/>
      <w:pgMar w:top="1440" w:right="1519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E2058"/>
    <w:rsid w:val="25D3309D"/>
    <w:rsid w:val="2B5F65B7"/>
    <w:rsid w:val="63981D4D"/>
    <w:rsid w:val="6AB51434"/>
    <w:rsid w:val="6BDB66FF"/>
    <w:rsid w:val="6C454B81"/>
    <w:rsid w:val="7A2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2024-08-20T13:23:00Z</dcterms:created>
  <dc:creator>cs_violetas</dc:creator>
  <cp:lastModifiedBy>cs_violetas</cp:lastModifiedBy>
  <dcterms:modified xsi:type="dcterms:W3CDTF">2024-08-20T14:08:32Z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3D550608B9BF4210B88C047CBF1C3772_11</vt:lpwstr>
  </property>
</Properties>
</file>